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0" w:rsidRDefault="00A54C60">
      <w:pPr>
        <w:spacing w:after="120"/>
        <w:jc w:val="center"/>
        <w:rPr>
          <w:rFonts w:ascii="Lato" w:hAnsi="Lato"/>
          <w:b/>
          <w:i/>
          <w:sz w:val="18"/>
          <w:szCs w:val="18"/>
        </w:rPr>
      </w:pPr>
      <w:bookmarkStart w:id="0" w:name="_GoBack"/>
      <w:bookmarkEnd w:id="0"/>
    </w:p>
    <w:p w:rsidR="00A54C60" w:rsidRDefault="00B7336A">
      <w:pPr>
        <w:spacing w:after="120"/>
        <w:jc w:val="center"/>
        <w:rPr>
          <w:rFonts w:ascii="Lato" w:hAnsi="Lato"/>
          <w:b/>
          <w:i/>
          <w:color w:val="385623"/>
          <w:sz w:val="52"/>
          <w:szCs w:val="52"/>
        </w:rPr>
      </w:pPr>
      <w:r>
        <w:rPr>
          <w:rFonts w:ascii="Lato" w:hAnsi="Lato"/>
          <w:b/>
          <w:i/>
          <w:color w:val="385623"/>
          <w:sz w:val="52"/>
          <w:szCs w:val="52"/>
        </w:rPr>
        <w:t xml:space="preserve">Warsztat refleksyjny </w:t>
      </w:r>
    </w:p>
    <w:p w:rsidR="00A54C60" w:rsidRDefault="00B7336A">
      <w:pPr>
        <w:jc w:val="center"/>
        <w:rPr>
          <w:rFonts w:ascii="Lato" w:hAnsi="Lato"/>
          <w:b/>
          <w:i/>
          <w:sz w:val="26"/>
          <w:szCs w:val="26"/>
        </w:rPr>
      </w:pPr>
      <w:r>
        <w:rPr>
          <w:rFonts w:ascii="Lato" w:hAnsi="Lato"/>
          <w:b/>
          <w:i/>
          <w:sz w:val="26"/>
          <w:szCs w:val="26"/>
        </w:rPr>
        <w:t xml:space="preserve">dotyczący oceny efektów wdrożenia Lokalnej Strategii Rozwoju Lokalna Grupa Rybacka „Zalew Szczeciński” w 2021 roku </w:t>
      </w:r>
    </w:p>
    <w:p w:rsidR="00A54C60" w:rsidRDefault="00A54C60">
      <w:pPr>
        <w:jc w:val="center"/>
        <w:rPr>
          <w:rFonts w:ascii="Calibri" w:hAnsi="Calibri"/>
          <w:b/>
          <w:i/>
          <w:sz w:val="10"/>
          <w:szCs w:val="10"/>
        </w:rPr>
      </w:pPr>
    </w:p>
    <w:p w:rsidR="00A54C60" w:rsidRDefault="00B7336A">
      <w:pPr>
        <w:jc w:val="center"/>
        <w:rPr>
          <w:rFonts w:ascii="Lato" w:hAnsi="Lato"/>
          <w:b/>
          <w:i/>
          <w:color w:val="385623"/>
          <w:sz w:val="36"/>
          <w:szCs w:val="36"/>
        </w:rPr>
      </w:pPr>
      <w:r>
        <w:rPr>
          <w:rFonts w:ascii="Lato" w:hAnsi="Lato"/>
          <w:b/>
          <w:i/>
          <w:color w:val="385623"/>
          <w:sz w:val="36"/>
          <w:szCs w:val="36"/>
        </w:rPr>
        <w:t xml:space="preserve">15.02.2021 (wtorek) </w:t>
      </w:r>
    </w:p>
    <w:p w:rsidR="00A54C60" w:rsidRDefault="00B7336A">
      <w:pPr>
        <w:jc w:val="center"/>
        <w:rPr>
          <w:rFonts w:ascii="Lato" w:hAnsi="Lato"/>
          <w:b/>
          <w:i/>
          <w:color w:val="385623"/>
          <w:sz w:val="36"/>
          <w:szCs w:val="36"/>
        </w:rPr>
      </w:pPr>
      <w:r>
        <w:rPr>
          <w:rFonts w:ascii="Lato" w:hAnsi="Lato"/>
          <w:b/>
          <w:i/>
          <w:color w:val="385623"/>
          <w:sz w:val="36"/>
          <w:szCs w:val="36"/>
        </w:rPr>
        <w:t xml:space="preserve"> godz. 14.00-17.00</w:t>
      </w:r>
    </w:p>
    <w:p w:rsidR="00A54C60" w:rsidRDefault="00B7336A">
      <w:pPr>
        <w:spacing w:before="1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spotkanie zdalne odbywające się z wykorzystaniem platformy Zoom Meeting </w:t>
      </w:r>
    </w:p>
    <w:p w:rsidR="00A54C60" w:rsidRDefault="00B7336A">
      <w:pPr>
        <w:spacing w:before="120"/>
        <w:jc w:val="center"/>
      </w:pPr>
      <w:r>
        <w:rPr>
          <w:rFonts w:ascii="Calibri" w:hAnsi="Calibri"/>
          <w:i/>
          <w:noProof/>
        </w:rPr>
        <w:drawing>
          <wp:inline distT="0" distB="0" distL="0" distR="0">
            <wp:extent cx="1341351" cy="1185903"/>
            <wp:effectExtent l="0" t="0" r="0" b="0"/>
            <wp:docPr id="3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351" cy="1185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4C60" w:rsidRDefault="00A54C60">
      <w:pPr>
        <w:spacing w:before="120"/>
        <w:jc w:val="center"/>
        <w:rPr>
          <w:rFonts w:ascii="Calibri" w:hAnsi="Calibri"/>
          <w:i/>
          <w:sz w:val="8"/>
          <w:szCs w:val="8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A54C6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60" w:rsidRDefault="00B7336A">
            <w:pPr>
              <w:spacing w:before="120" w:after="120"/>
              <w:ind w:right="-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 WARSZTATU REFLEKSYJNEGO</w:t>
            </w:r>
          </w:p>
        </w:tc>
      </w:tr>
      <w:tr w:rsidR="00A54C6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60" w:rsidRDefault="00B7336A">
            <w:pPr>
              <w:spacing w:before="120" w:after="120"/>
              <w:jc w:val="both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Temat przewodni: Wprowadzenie do tematyki warsztatu refleksyjnego </w:t>
            </w:r>
          </w:p>
          <w:p w:rsidR="00A54C60" w:rsidRDefault="00B7336A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 xml:space="preserve">Prezentacja stanu realizacji LSR i osiągnięcia wskaźników produktu i rezultatu </w:t>
            </w:r>
            <w:r>
              <w:rPr>
                <w:rFonts w:ascii="Calibri" w:eastAsia="Calibri" w:hAnsi="Calibri" w:cs="Arial"/>
                <w:i/>
                <w:lang w:eastAsia="en-US"/>
              </w:rPr>
              <w:t>na podstawie projektu sprawozdania rocznego z realizacji LSR na 2021 r.</w:t>
            </w:r>
          </w:p>
          <w:p w:rsidR="00A54C60" w:rsidRDefault="00B7336A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 xml:space="preserve">Aktualne planowane nabory wniosków przez LGD w 2022 r.   </w:t>
            </w:r>
          </w:p>
          <w:p w:rsidR="00A54C60" w:rsidRDefault="00B7336A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Prezentacja wyników badania internetowego mieszkańców obszaru LSR</w:t>
            </w:r>
          </w:p>
        </w:tc>
      </w:tr>
      <w:tr w:rsidR="00A54C6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b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</w:rPr>
              <w:t xml:space="preserve">Temat przewodni: Czy realizacja finansowa i rzeczowa LSR </w:t>
            </w:r>
            <w:r>
              <w:rPr>
                <w:rFonts w:ascii="Calibri" w:hAnsi="Calibri" w:cs="Arial"/>
                <w:b/>
                <w:i/>
                <w:iCs/>
                <w:color w:val="000000"/>
              </w:rPr>
              <w:t>przebiegała zgodnie z planem i można ją uznać za zadowalającą?</w:t>
            </w:r>
          </w:p>
          <w:p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i/>
                <w:iCs/>
                <w:color w:val="002060"/>
              </w:rPr>
            </w:pPr>
            <w:r>
              <w:rPr>
                <w:rFonts w:ascii="Calibri" w:hAnsi="Calibri" w:cs="Arial"/>
                <w:i/>
                <w:iCs/>
                <w:color w:val="002060"/>
              </w:rPr>
              <w:t xml:space="preserve">Dyskusja i warsztaty: </w:t>
            </w:r>
          </w:p>
          <w:p w:rsidR="00A54C60" w:rsidRDefault="00B7336A">
            <w:pPr>
              <w:numPr>
                <w:ilvl w:val="0"/>
                <w:numId w:val="2"/>
              </w:numPr>
              <w:spacing w:before="120" w:after="120"/>
              <w:ind w:left="714" w:right="119" w:hanging="357"/>
              <w:jc w:val="both"/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  <w:t>Jeżeli nie to czy poziom realizacji może negatywnie wpłynąć na realizację celów LSR?</w:t>
            </w:r>
          </w:p>
          <w:p w:rsidR="00A54C60" w:rsidRDefault="00B7336A">
            <w:pPr>
              <w:numPr>
                <w:ilvl w:val="0"/>
                <w:numId w:val="2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  <w:t>Jakie można wskazać przyczyny odstępstw od planu?</w:t>
            </w:r>
          </w:p>
          <w:p w:rsidR="00A54C60" w:rsidRDefault="00B7336A">
            <w:pPr>
              <w:numPr>
                <w:ilvl w:val="0"/>
                <w:numId w:val="2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  <w:t>Jakie działania można podjąć, by un</w:t>
            </w:r>
            <w:r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  <w:t>iknąć ich w kolejnym roku?</w:t>
            </w:r>
          </w:p>
        </w:tc>
      </w:tr>
      <w:tr w:rsidR="00A54C6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60" w:rsidRDefault="00A54C60">
            <w:pPr>
              <w:spacing w:before="120" w:after="120"/>
              <w:ind w:right="120"/>
              <w:jc w:val="both"/>
              <w:rPr>
                <w:rFonts w:ascii="Calibri" w:hAnsi="Calibri" w:cs="Arial"/>
                <w:i/>
                <w:color w:val="000000"/>
              </w:rPr>
            </w:pPr>
          </w:p>
        </w:tc>
      </w:tr>
      <w:tr w:rsidR="00A54C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b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</w:rPr>
              <w:t>Temat przewodni: Czy jakość projektów wybieranych we wszystkich obszarach tematycznych jest zadowalająca?</w:t>
            </w:r>
          </w:p>
          <w:p w:rsidR="00A54C60" w:rsidRDefault="00B7336A">
            <w:pPr>
              <w:spacing w:before="120" w:after="120"/>
              <w:ind w:right="119"/>
              <w:jc w:val="both"/>
              <w:rPr>
                <w:rFonts w:ascii="Calibri" w:hAnsi="Calibri" w:cs="Arial"/>
                <w:i/>
                <w:iCs/>
                <w:color w:val="002060"/>
              </w:rPr>
            </w:pPr>
            <w:r>
              <w:rPr>
                <w:rFonts w:ascii="Calibri" w:hAnsi="Calibri" w:cs="Arial"/>
                <w:i/>
                <w:iCs/>
                <w:color w:val="002060"/>
              </w:rPr>
              <w:t xml:space="preserve">Dyskusja i warsztaty: </w:t>
            </w:r>
          </w:p>
          <w:p w:rsidR="00A54C60" w:rsidRDefault="00B7336A">
            <w:pPr>
              <w:numPr>
                <w:ilvl w:val="0"/>
                <w:numId w:val="3"/>
              </w:numPr>
              <w:spacing w:before="120" w:after="120"/>
              <w:ind w:left="714" w:right="119" w:hanging="357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W jakich obszarach tematycznych jakość wniosków budzi wątpliwość?</w:t>
            </w:r>
          </w:p>
          <w:p w:rsidR="00A54C60" w:rsidRDefault="00B7336A">
            <w:pPr>
              <w:numPr>
                <w:ilvl w:val="0"/>
                <w:numId w:val="3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 xml:space="preserve">Jeżeli nie, to jak odbije się </w:t>
            </w:r>
            <w:r>
              <w:rPr>
                <w:rFonts w:ascii="Calibri" w:eastAsia="Calibri" w:hAnsi="Calibri" w:cs="Arial"/>
                <w:i/>
                <w:lang w:eastAsia="en-US"/>
              </w:rPr>
              <w:t>to na realizacji celów LSR?</w:t>
            </w:r>
          </w:p>
          <w:p w:rsidR="00A54C60" w:rsidRDefault="00B7336A">
            <w:pPr>
              <w:numPr>
                <w:ilvl w:val="0"/>
                <w:numId w:val="3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lastRenderedPageBreak/>
              <w:t>Co można zrobić by podnieść jakość wniosków?</w:t>
            </w:r>
          </w:p>
        </w:tc>
      </w:tr>
      <w:tr w:rsidR="00A54C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b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</w:rPr>
              <w:lastRenderedPageBreak/>
              <w:t>Temat przewodni: W jakim stopniu stosowane kryteria wyboru projektów spełniają swoją rolę?</w:t>
            </w:r>
          </w:p>
          <w:p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i/>
                <w:iCs/>
                <w:color w:val="002060"/>
              </w:rPr>
            </w:pPr>
            <w:r>
              <w:rPr>
                <w:rFonts w:ascii="Calibri" w:hAnsi="Calibri" w:cs="Arial"/>
                <w:i/>
                <w:iCs/>
                <w:color w:val="002060"/>
              </w:rPr>
              <w:t xml:space="preserve">Dyskusja i warsztaty: </w:t>
            </w:r>
          </w:p>
          <w:p w:rsidR="00A54C60" w:rsidRDefault="00B7336A">
            <w:pPr>
              <w:numPr>
                <w:ilvl w:val="0"/>
                <w:numId w:val="4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 w:cs="Arial"/>
                <w:bCs/>
                <w:i/>
                <w:iCs/>
                <w:lang w:eastAsia="en-US"/>
              </w:rPr>
              <w:t xml:space="preserve">Czy są jednoznaczne, obiektywne, czy pozwalają wybrać najlepsze </w:t>
            </w:r>
            <w:r>
              <w:rPr>
                <w:rFonts w:ascii="Calibri" w:eastAsia="Calibri" w:hAnsi="Calibri" w:cs="Arial"/>
                <w:bCs/>
                <w:i/>
                <w:iCs/>
                <w:lang w:eastAsia="en-US"/>
              </w:rPr>
              <w:t>wnioski?</w:t>
            </w:r>
          </w:p>
          <w:p w:rsidR="00A54C60" w:rsidRDefault="00B7336A">
            <w:pPr>
              <w:numPr>
                <w:ilvl w:val="0"/>
                <w:numId w:val="4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 w:cs="Arial"/>
                <w:bCs/>
                <w:i/>
                <w:iCs/>
                <w:lang w:eastAsia="en-US"/>
              </w:rPr>
              <w:t>Czy wnioskodawcy zgłaszają wątpliwości odnośnie kryteriów, jakie?</w:t>
            </w:r>
          </w:p>
          <w:p w:rsidR="00A54C60" w:rsidRDefault="00B7336A">
            <w:pPr>
              <w:numPr>
                <w:ilvl w:val="0"/>
                <w:numId w:val="4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bCs/>
                <w:i/>
                <w:iCs/>
                <w:lang w:eastAsia="en-US"/>
              </w:rPr>
            </w:pPr>
            <w:r>
              <w:rPr>
                <w:rFonts w:ascii="Calibri" w:eastAsia="Calibri" w:hAnsi="Calibri" w:cs="Arial"/>
                <w:bCs/>
                <w:i/>
                <w:iCs/>
                <w:lang w:eastAsia="en-US"/>
              </w:rPr>
              <w:t>Co można zrobić, żeby poprawić katalog kryteriów?</w:t>
            </w:r>
          </w:p>
        </w:tc>
      </w:tr>
      <w:tr w:rsidR="00A54C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b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</w:rPr>
              <w:t>Temat przewodni: Czy z perspektywy wybieranych projektów realizowane w ramach LSR przedsięwzięcia można nadal uznać za adekwatne w</w:t>
            </w:r>
            <w:r>
              <w:rPr>
                <w:rFonts w:ascii="Calibri" w:hAnsi="Calibri" w:cs="Arial"/>
                <w:b/>
                <w:i/>
                <w:iCs/>
                <w:color w:val="000000"/>
              </w:rPr>
              <w:t>zględem kluczowych potrzeb społeczności z obszaru LGD?</w:t>
            </w:r>
          </w:p>
          <w:p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i/>
                <w:iCs/>
                <w:color w:val="002060"/>
              </w:rPr>
            </w:pPr>
            <w:r>
              <w:rPr>
                <w:rFonts w:ascii="Calibri" w:hAnsi="Calibri" w:cs="Arial"/>
                <w:i/>
                <w:iCs/>
                <w:color w:val="002060"/>
              </w:rPr>
              <w:t xml:space="preserve">Dyskusja i warsztaty: </w:t>
            </w:r>
          </w:p>
          <w:p w:rsidR="00A54C60" w:rsidRDefault="00B7336A">
            <w:pPr>
              <w:numPr>
                <w:ilvl w:val="0"/>
                <w:numId w:val="3"/>
              </w:numPr>
              <w:spacing w:before="120" w:after="120"/>
              <w:ind w:left="714" w:right="119" w:hanging="357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>Jakie zmiany w sytuacji społeczno-gospodarczej nastąpiły i mogą mieć wpływ na dezaktualizację LSR?</w:t>
            </w:r>
          </w:p>
          <w:p w:rsidR="00A54C60" w:rsidRDefault="00B7336A">
            <w:pPr>
              <w:numPr>
                <w:ilvl w:val="0"/>
                <w:numId w:val="3"/>
              </w:numPr>
              <w:spacing w:before="120" w:after="120"/>
              <w:ind w:right="120"/>
              <w:jc w:val="both"/>
              <w:rPr>
                <w:rFonts w:ascii="Calibri" w:eastAsia="Calibri" w:hAnsi="Calibri" w:cs="Arial"/>
                <w:i/>
                <w:lang w:eastAsia="en-US"/>
              </w:rPr>
            </w:pPr>
            <w:r>
              <w:rPr>
                <w:rFonts w:ascii="Calibri" w:eastAsia="Calibri" w:hAnsi="Calibri" w:cs="Arial"/>
                <w:i/>
                <w:lang w:eastAsia="en-US"/>
              </w:rPr>
              <w:t xml:space="preserve">Czy widać zróżnicowania potrzeb między poszczególnymi gminami? Jakie i jak </w:t>
            </w:r>
            <w:r>
              <w:rPr>
                <w:rFonts w:ascii="Calibri" w:eastAsia="Calibri" w:hAnsi="Calibri" w:cs="Arial"/>
                <w:i/>
                <w:lang w:eastAsia="en-US"/>
              </w:rPr>
              <w:t>można na nie zareagować?</w:t>
            </w:r>
          </w:p>
        </w:tc>
      </w:tr>
      <w:tr w:rsidR="00A54C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b/>
                <w:i/>
                <w:iCs/>
                <w:color w:val="000000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</w:rPr>
              <w:t>Czy procedury naboru wyboru i realizacji projektów są przyjazne dla beneficjentów?</w:t>
            </w:r>
          </w:p>
          <w:p w:rsidR="00A54C60" w:rsidRDefault="00B7336A">
            <w:pPr>
              <w:spacing w:before="120" w:after="120"/>
              <w:ind w:right="120"/>
              <w:jc w:val="both"/>
              <w:rPr>
                <w:rFonts w:ascii="Calibri" w:hAnsi="Calibri" w:cs="Arial"/>
                <w:i/>
                <w:iCs/>
                <w:color w:val="002060"/>
              </w:rPr>
            </w:pPr>
            <w:r>
              <w:rPr>
                <w:rFonts w:ascii="Calibri" w:hAnsi="Calibri" w:cs="Arial"/>
                <w:i/>
                <w:iCs/>
                <w:color w:val="002060"/>
              </w:rPr>
              <w:t xml:space="preserve">Dyskusja i warsztaty: </w:t>
            </w:r>
          </w:p>
          <w:p w:rsidR="00A54C60" w:rsidRDefault="00B7336A">
            <w:pPr>
              <w:pStyle w:val="Akapitzlist"/>
              <w:numPr>
                <w:ilvl w:val="0"/>
                <w:numId w:val="5"/>
              </w:numPr>
              <w:spacing w:before="120" w:after="120"/>
              <w:ind w:left="734" w:right="119" w:hanging="425"/>
              <w:jc w:val="both"/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i/>
                <w:iCs/>
                <w:color w:val="000000"/>
                <w:lang w:eastAsia="en-US"/>
              </w:rPr>
              <w:t>Jakie zmiany można wprowadzić w procedurach na tym etapie by podnieść ich użyteczność?</w:t>
            </w:r>
          </w:p>
        </w:tc>
      </w:tr>
    </w:tbl>
    <w:p w:rsidR="00A54C60" w:rsidRDefault="00A54C60">
      <w:pPr>
        <w:jc w:val="center"/>
        <w:rPr>
          <w:rFonts w:ascii="Arial" w:hAnsi="Arial" w:cs="Arial"/>
          <w:b/>
          <w:i/>
          <w:szCs w:val="22"/>
        </w:rPr>
      </w:pPr>
    </w:p>
    <w:p w:rsidR="00A54C60" w:rsidRDefault="00A54C60"/>
    <w:sectPr w:rsidR="00A54C60">
      <w:headerReference w:type="default" r:id="rId9"/>
      <w:footerReference w:type="default" r:id="rId10"/>
      <w:pgSz w:w="11906" w:h="16838"/>
      <w:pgMar w:top="568" w:right="1418" w:bottom="567" w:left="1418" w:header="709" w:footer="6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336A">
      <w:r>
        <w:separator/>
      </w:r>
    </w:p>
  </w:endnote>
  <w:endnote w:type="continuationSeparator" w:id="0">
    <w:p w:rsidR="00000000" w:rsidRDefault="00B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13" w:rsidRDefault="00B7336A">
    <w:pPr>
      <w:pStyle w:val="Stopka"/>
      <w:jc w:val="center"/>
    </w:pPr>
  </w:p>
  <w:p w:rsidR="007B5713" w:rsidRDefault="00B733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336A">
      <w:r>
        <w:rPr>
          <w:color w:val="000000"/>
        </w:rPr>
        <w:separator/>
      </w:r>
    </w:p>
  </w:footnote>
  <w:footnote w:type="continuationSeparator" w:id="0">
    <w:p w:rsidR="00000000" w:rsidRDefault="00B7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13" w:rsidRDefault="00B7336A">
    <w:pPr>
      <w:pStyle w:val="Nagwek"/>
    </w:pPr>
    <w:r>
      <w:rPr>
        <w:noProof/>
      </w:rPr>
      <w:drawing>
        <wp:inline distT="0" distB="0" distL="0" distR="0">
          <wp:extent cx="5759448" cy="950591"/>
          <wp:effectExtent l="0" t="0" r="0" b="1909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48" cy="9505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B5713" w:rsidRDefault="00B7336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-497835</wp:posOffset>
              </wp:positionH>
              <wp:positionV relativeFrom="paragraph">
                <wp:posOffset>75566</wp:posOffset>
              </wp:positionV>
              <wp:extent cx="6810377" cy="0"/>
              <wp:effectExtent l="0" t="0" r="9523" b="19050"/>
              <wp:wrapNone/>
              <wp:docPr id="2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7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F2F2F2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" strokecolor="#f2f2f2" strokeweight=".3528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215"/>
    <w:multiLevelType w:val="multilevel"/>
    <w:tmpl w:val="6DBC33C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E53116"/>
    <w:multiLevelType w:val="multilevel"/>
    <w:tmpl w:val="C6DA13D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A160202"/>
    <w:multiLevelType w:val="multilevel"/>
    <w:tmpl w:val="850CB918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90263AB"/>
    <w:multiLevelType w:val="multilevel"/>
    <w:tmpl w:val="BFBAC90C"/>
    <w:lvl w:ilvl="0">
      <w:numFmt w:val="bullet"/>
      <w:lvlText w:val="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">
    <w:nsid w:val="7A236260"/>
    <w:multiLevelType w:val="multilevel"/>
    <w:tmpl w:val="A45E3C8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4C60"/>
    <w:rsid w:val="00A54C60"/>
    <w:rsid w:val="00A62FED"/>
    <w:rsid w:val="00B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Marciniak</dc:creator>
  <cp:lastModifiedBy>Lenovo</cp:lastModifiedBy>
  <cp:revision>2</cp:revision>
  <cp:lastPrinted>2022-02-04T08:54:00Z</cp:lastPrinted>
  <dcterms:created xsi:type="dcterms:W3CDTF">2022-02-04T08:55:00Z</dcterms:created>
  <dcterms:modified xsi:type="dcterms:W3CDTF">2022-02-04T08:55:00Z</dcterms:modified>
</cp:coreProperties>
</file>