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C71" w:rsidRPr="000F0C71" w:rsidRDefault="000F0C71" w:rsidP="000F0C71">
      <w:pPr>
        <w:spacing w:before="180" w:after="0" w:line="240" w:lineRule="auto"/>
        <w:outlineLvl w:val="2"/>
        <w:rPr>
          <w:rFonts w:ascii="Arial" w:eastAsia="Times New Roman" w:hAnsi="Arial" w:cs="Arial"/>
          <w:sz w:val="33"/>
          <w:szCs w:val="33"/>
          <w:lang w:eastAsia="pl-PL"/>
        </w:rPr>
      </w:pPr>
      <w:r w:rsidRPr="000F0C71">
        <w:rPr>
          <w:rFonts w:ascii="Arial" w:eastAsia="Times New Roman" w:hAnsi="Arial" w:cs="Arial"/>
          <w:sz w:val="33"/>
          <w:szCs w:val="33"/>
          <w:lang w:eastAsia="pl-PL"/>
        </w:rPr>
        <w:t>Analiza wskaźnikowa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Płynność finansowa – oznacza zdolność jednostki do terminowego regulowania bieżących zobowiązań .</w:t>
      </w:r>
    </w:p>
    <w:p w:rsidR="000F0C71" w:rsidRPr="000F0C71" w:rsidRDefault="000F0C71" w:rsidP="000F0C7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3"/>
          <w:szCs w:val="33"/>
          <w:lang w:eastAsia="pl-PL"/>
        </w:rPr>
      </w:pPr>
    </w:p>
    <w:p w:rsidR="000F0C71" w:rsidRPr="000F0C71" w:rsidRDefault="000F0C71" w:rsidP="000F0C7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3"/>
          <w:szCs w:val="33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48"/>
          <w:szCs w:val="48"/>
          <w:lang w:eastAsia="pl-PL"/>
        </w:rPr>
        <w:t>WSKAŹNIKI PŁYNNOŚCI</w:t>
      </w:r>
      <w:r w:rsidRPr="000F0C71">
        <w:rPr>
          <w:rFonts w:ascii="Times New Roman" w:eastAsia="Times New Roman" w:hAnsi="Times New Roman" w:cs="Times New Roman"/>
          <w:b/>
          <w:bCs/>
          <w:sz w:val="33"/>
          <w:szCs w:val="33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Wskaźnik bieżącej płynności : </w:t>
      </w: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169C8F3E" wp14:editId="491C2C6C">
            <wp:extent cx="3810000" cy="809625"/>
            <wp:effectExtent l="0" t="0" r="0" b="9525"/>
            <wp:docPr id="20" name="Obraz 20" descr="http://2.bp.blogspot.com/-n4TQvHS_3MQ/URO2umUJo9I/AAAAAAAAAIU/eqhQdWUyxPw/s400/wbp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2.bp.blogspot.com/-n4TQvHS_3MQ/URO2umUJo9I/AAAAAAAAAIU/eqhQdWUyxPw/s400/wbp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jest nazywany wskaźnikiem trzeciego stopnia . Określa ile razy aktywa obrotowe pokrywają zobowiązania bieżące . Optymalna wielkość tego wskaźnika waha się w przedziale 1,5 – 2 (150%-200 %) . Wskaźnik osiągający wielkość 2 oznacza , że aktywa obrotowe są dwukrotnie większe od zobowiązań bieżących . Wysoka wartość tego wskaźnika ( powyżej 2 ) może świadczyć o nadmiernym zamrożeniu kapitału w aktywach obrotowych . Zbyt  niski poziom ( poniżej 1,5 ) może oznaczać problemy ze spłatą wszystkich zobowiązań bieżących w sytuacji gdyby wszyscy wierzyciele zażądali natychmiastowej ich spłaty.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Wskaźnik bieżącej płynności w roku …… wyniósł ………, co oznacza , że  aktywa obrotowe pokrywają zobowiązania bieżące ……. </w:t>
      </w:r>
      <w:proofErr w:type="spellStart"/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raza</w:t>
      </w:r>
      <w:proofErr w:type="spellEnd"/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/y  . Natomiast w roku ……… wskaźnik ten wyniósł ……. , co oznacza ,  że aktywa obrotowe pokrywają zobowiązania bieżące …… </w:t>
      </w:r>
      <w:proofErr w:type="spellStart"/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raza</w:t>
      </w:r>
      <w:proofErr w:type="spellEnd"/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/y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Zarówno w roku ubiegłym jak i bieżącym wskaźnik mieścił się w granicach poziomu optymalnego ( 1,5-2 ) . Jednostka nie powinna mieć problemów z bieżącą płynnością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wskaźnik byłby mniejszy od 1,5 to w takim przypadku musicie napisać , że wskaźnik nie znajdował się w granicach poziomu optymalnego , al jednostka może mieć problemy z bieżącą płynnością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color w:val="C00000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  <w:lang w:eastAsia="pl-PL"/>
        </w:rPr>
        <w:t>2. Wskaźnik płynności szybkiej: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0F300635" wp14:editId="546B2DED">
            <wp:extent cx="3810000" cy="676275"/>
            <wp:effectExtent l="0" t="0" r="0" b="9525"/>
            <wp:docPr id="21" name="Obraz 21" descr="http://4.bp.blogspot.com/-NOUOuKB7gNw/URO2z_nc4yI/AAAAAAAAAIc/AhGmYGXioZo/s400/wpsz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4.bp.blogspot.com/-NOUOuKB7gNw/URO2z_nc4yI/AAAAAAAAAIc/AhGmYGXioZo/s400/wpsz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płynne aktywa obrotowe = majątek obrotowy – zapasy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płynności szybkiej jest nazywany wskaźnikiem drugiego stopnia . Określa ile razy płynny majątek obrotowy pokrywa zobowiązania bieżące . Optymalny poziom wskaźnika powinien wynosić ok.1(100 %) . Wskaźnik na poziomie 1 i wyższym oznacza, że płynne środki obrotowe gwarantują spłatę bieżących zobowiązań wymagalnych w terminach . Niższy poziom wskaźnika świadczy o zbyt dużym zaangażowaniu środków jednostki w zapasy twardo zbywalne .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szybkiej płynności w roku ……. wyniósł ……. co oznacza , że  płynne aktywa obrotowe pokrywają zobowiązania bieżące w ……. % . Natomiast w roku ……. Wskaźnik ten wyniósł …… , co oznacza , że płynne aktywa obrotowe pokrywają zobowiązania bieżące w …%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 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Optymalny poziom wskaźnika powinien wynosić w przybliżeniu 1 ( 100 % ) . Zarówno w roku ubiegłym jak i bieżącym płynne aktywa obrotowe gwarantują spłatę bieżących zobowiązań . Jest to zjawisko pozytywne .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wskaźnik byłby mniejszy od 1 ( 100 % ) to musicie napisać , że poziom wskaźnika jest zbyt niski , a płynne aktywa obrotowe nie gwarantują spłaty zobowiązań bieżących . Jest to zjawisko niekorzystne .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Wskaźnik płynności gotówkowej: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406ADA13" wp14:editId="410150EF">
            <wp:extent cx="3810000" cy="723900"/>
            <wp:effectExtent l="0" t="0" r="0" b="0"/>
            <wp:docPr id="22" name="Obraz 22" descr="http://3.bp.blogspot.com/-Wplrfnier_A/URO3ACFijuI/AAAAAAAAAIk/Ym9-PgOKBiE/s400/wpg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3.bp.blogspot.com/-Wplrfnier_A/URO3ACFijuI/AAAAAAAAAIk/Ym9-PgOKBiE/s400/wpg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płynności gotówkowej uwzględnia najbardziej płynne środki pieniężne w kasie i na rachunkach bankowych. Optymalny poziom tego wskaźnika powinien oscylować w granicach 0,1-0,2 (10 % – 20 %  ) . Określa on jaką kwotę zobowiązań krótkoterminowych przedsiębiorstwo może pokryć bezpośrednio dostępnymi środkami pieniężnymi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płynności gotówkowej w roku ……, wyniósł ….. , co oznacza , że jednostka może spłacić ok…..% zobowiązań bieżących środkami pieniężnymi . Z kolei w roku …… wskaźnik ten wyniósł ….. ,co oznacza,  że jednostka może spłacić ok…..% zobowiązań bieżących środkami pieniężnymi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Zarówno w roku ubiegłym , jak i bieżącym poziom wskaźnika znajdował się w granicach 10%-20% . Jest to zjawisko pozytywne , które świadczy o możliwości spłaty części  zobowiązań krótkoterminowych bezpośrednio środkami pieniężnymi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poziom wskaźnika byłby niższy niż 10 % to należy napisać , że jest to zjawisko niekorzystne , które może świadczyć o złej sytuacji finansowej jednostki oraz o braku możliwości regulowania zobowiązań bezpośrednio środkami pieniężnymi . </w:t>
      </w: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3"/>
          <w:szCs w:val="33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48"/>
          <w:szCs w:val="48"/>
          <w:lang w:eastAsia="pl-PL"/>
        </w:rPr>
        <w:t>WSKAŹNIKI RENTOWNOŚCI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Rentowność to miara efektywności  działalności jednostki, która może wystąpić  jako zyskowność lub deficytowość . Konstrukcja wskaźników rentowności opiera się na relacji zysku ( netto , brutto , z działalności operacyjnej , ze sprzedaży ) do określonych wielkości generujących wyniki finansowe np. przychodów ze sprzedaży . Nie ma określonych wielkości optymalnych wielkości dla wskaźników rentowności. Ich poziom zależy od branży w jakiej działa firma . Możemy porównywać wielkości z latami ubiegłymi lub ze wskaźnikami uzyskanymi przez jednostki o podobnej wielkości i rodzaju działalności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ODZWIERCIEDLENIEM DOBREJ SYTUACJI FINANSOWEJ PRZEDSIĘBIORSTWA SĄ ROSNĄCE W CZASIE WIELKOŚCI WSZYSTKICH WSKAŹNIKÓW RENTOWNOŚCI .</w:t>
      </w:r>
    </w:p>
    <w:p w:rsidR="00B278B6" w:rsidRDefault="00B278B6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278B6" w:rsidRDefault="00B278B6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color w:val="C00000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  <w:lang w:eastAsia="pl-PL"/>
        </w:rPr>
        <w:lastRenderedPageBreak/>
        <w:t>1.Wskaźnik rentowności sprzedaży: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color w:val="C00000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5E3CD4EE" wp14:editId="36F0C64A">
            <wp:extent cx="3810000" cy="923925"/>
            <wp:effectExtent l="0" t="0" r="0" b="9525"/>
            <wp:docPr id="23" name="Obraz 23" descr="http://4.bp.blogspot.com/-KmVl3xJB-hA/URQE45MaAFI/AAAAAAAAAJw/jMuO929pM1Q/s400/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4.bp.blogspot.com/-KmVl3xJB-hA/URQE45MaAFI/AAAAAAAAAJw/jMuO929pM1Q/s400/1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określa ile groszy zysku ze sprzedaży generuje jedna złotówka osiągniętego przychodu ze sprzedaży.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rentowności sprzedaży w roku ……..wyniósł……co oznacza, że jedna złotówka osiągniętego przychodu ze sprzedaży generuje …….groszy zysku ze sprzedaży .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Zjawiskiem pozytywnym są rosnące w czasie wielkości wszystkich wskaźników rentowności.  W badanej jednostce zaobserwowaliśmy wzrost/spadek  wartości wskaźnika o …… % , co oznacza , że wygenerowaliśmy o …..groszy zysku więcej/mniej  ze przychodów ze sprzedaży. Jest to zjawisko pozytywne/negatywne.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2.Wskaźnik rentowności netto sprzedaży: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5EC199FB" wp14:editId="7796BA92">
            <wp:extent cx="3048000" cy="1009650"/>
            <wp:effectExtent l="0" t="0" r="0" b="0"/>
            <wp:docPr id="24" name="Obraz 24" descr="http://1.bp.blogspot.com/-9YLwjSlJEvA/URQE-j-UV3I/AAAAAAAAAJ4/YhJvTUvljbA/s320/2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1.bp.blogspot.com/-9YLwjSlJEvA/URQE-j-UV3I/AAAAAAAAAJ4/YhJvTUvljbA/s320/2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określa ile groszy zysku netto generuje jedna złotówka przychodu ogółem. Przychody ogółem to suma przychodów osiągniętych ze sprzedaży, pozostałych przychodów operacyjnych, przychodów finansowych i zysków nadzwyczajnych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rentowności sprzedaży netto w roku……wyniósł…..,co oznacza, że jedna złotówka przychodu ze sprzedaży ogółem generuje ……groszy zysku netto.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OCENA: 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Zjawiskiem pozytywnym są rosnące w czasie wielkości wszystkich wskaźników rentowności.  W badanej jednostce zaobserwowaliśmy wzrost/spadek  wartości wskaźnika o …… % , co oznacza , że wygenerowaliśmy o …..groszy zysku netto więcej/mniej  ze przychodów ogółem . Jest to zjawisko pozytywne/negatywne.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6533" w:rsidRDefault="00386533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3.Wskaźnik rentowności aktywów:</w:t>
      </w: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443D2520" wp14:editId="438FA196">
            <wp:extent cx="3048000" cy="1047750"/>
            <wp:effectExtent l="0" t="0" r="0" b="0"/>
            <wp:docPr id="25" name="Obraz 25" descr="http://1.bp.blogspot.com/-tCO99VRXdv8/URQFDNXiRPI/AAAAAAAAAKA/c8e4Vmx1lWI/s320/3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1.bp.blogspot.com/-tCO99VRXdv8/URQFDNXiRPI/AAAAAAAAAKA/c8e4Vmx1lWI/s320/3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informuje ile groszy zysku netto generuje jedna złotówka zaangażowanego majątku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rentowności aktywów w roku …….wyniósł…..co oznacza, że jedna złotówka zaangażowanego majątku generuje……groszy zysku netto. Z kolei w roku…..wskaźnik ten wyniósł….co oznacza, że jedna złotówka zaangażowanego majątku generuje…..groszy zysku netto.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Zjawiskiem pozytywnym są rosnące w czasie wielkości wszystkich wskaźników rentowności.  W badanej jednostce zaobserwowaliśmy wzrost/spadek  wartości wskaźnika o …… % , co oznacza , że wygenerowaliśmy o …..groszy zysku więcej/mniej  z zaangażowanego majątku. Jest to zjawisko pozytywne/negatywne.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TEN WSKAŹNIK MOŻEMY RÓWNIEŻ ROZBIĆ NA WSKAŹNIK RENTOWNOŚCI AKTYWÓW TRWAŁYCH I OBROTOWYCH . W TAKIM PRZYPADKU W MIEJSCE AKTYWÓW OGÓŁEM WSTAWIAMY DO WZORU ODPOWIEDNIO „AKTYWA TRWAŁE” LUB „AKTYWA OBROTOWE”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4.Wskaźnik rentowności netto kapitału całkowitego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78C60886" wp14:editId="5475D7E2">
            <wp:extent cx="3048000" cy="876300"/>
            <wp:effectExtent l="0" t="0" r="0" b="0"/>
            <wp:docPr id="26" name="Obraz 26" descr="http://1.bp.blogspot.com/-K6YuYSUcTRw/URQFL-bZJoI/AAAAAAAAAKI/Q7UC1EC2GCc/s320/4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1.bp.blogspot.com/-K6YuYSUcTRw/URQFL-bZJoI/AAAAAAAAAKI/Q7UC1EC2GCc/s320/4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informuje jaka kwota zysku netto przypada na jedną złotówkę zaangażowanego kapitału całkowitego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rentowności netto kapitału zakładowego w roku ……. wyniósł……..,co oznacza, że jedna złotówka zaangażowanego kapitału własnego generuje ………..groszy zysku netto. Z kolei w roku …….wskaźnik ten wyniósł …….,co oznacza, że jedna złotówka zaangażowanego kapitału całkowitego generuje …… groszy zysku netto.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Zjawiskiem pozytywnym są rosnące w czasie wielkości wszystkich wskaźników rentowności. W badanej jednostce zaobserwowaliśmy wzrost/spadek  wartości wskaźnika o …… % , co oznacza , że wygenerowaliśmy o …..groszy zysku netto więcej/mniej z zaangażowanego kapitału całkowitego . Jest to zjawisko pozytywne/negatywne.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br/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5.Wskaźnik rentowności netto kapitału własnego: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6041FCF5" wp14:editId="3FEB1F79">
            <wp:extent cx="3048000" cy="1171575"/>
            <wp:effectExtent l="0" t="0" r="0" b="9525"/>
            <wp:docPr id="27" name="Obraz 27" descr="http://4.bp.blogspot.com/-wZb60UF-e3w/URQFSpp8sAI/AAAAAAAAAKQ/nx6gbF2Defo/s320/5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4.bp.blogspot.com/-wZb60UF-e3w/URQFSpp8sAI/AAAAAAAAAKQ/nx6gbF2Defo/s320/5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informuje ile groszy zysku netto generuje jedna złotówka zaangażowanego kapitału własnego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rentowności kapitału własnego w roku …….wyniósł………,co oznacza, że jedna złotówka zaangażowanego kapitału własnego generuje …….groszy zysku netto.  Z kolei w roku ……., wskaźnik ten wyniósł……..,co oznacza , że jedna złotówka zaangażowanego kapitału własnego generuje ……groszy zysku netto.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Zjawiskiem pozytywnym są rosnące w czasie wielkości wszystkich wskaźników rentowności . W badanej jednostce zaobserwowaliśmy wzrost/spadek  wartości wskaźnika  o …… % , co oznacza , że wygenerowaliśmy o …..groszy zysku netto więcej/mniej z zaangażowanego kapitału własnego. Jest to zjawisko pozytywne/negatywne.</w:t>
      </w: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3"/>
          <w:szCs w:val="33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48"/>
          <w:szCs w:val="48"/>
          <w:lang w:eastAsia="pl-PL"/>
        </w:rPr>
        <w:t>WSKAŹNIKI ROTACJI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Wskaźniki rotacji służą do oceny efektywności wykorzystania zaangażowanych w działalność zasobów majątkowych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Wskaźniki rotacji w dniach mówią ile dni trwa cykl rotacji zapasami , towarami , materiałami etc.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Wskaźniki rotacji w razach informują nas ile cykli rotacji odbywa się w badanym okresie np. roku , kwartale , półroczu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WSKAŹNIK ROTACJI ZAPASÓW W DNIACH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5E921BA4" wp14:editId="5E2A0112">
            <wp:extent cx="3810000" cy="533400"/>
            <wp:effectExtent l="0" t="0" r="0" b="0"/>
            <wp:docPr id="28" name="Obraz 28" descr="http://4.bp.blogspot.com/-Clkxr9sAUPI/URps7dmPxUI/AAAAAAAAAL0/UYkTGdQT8eA/s400/19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4.bp.blogspot.com/-Clkxr9sAUPI/URps7dmPxUI/AAAAAAAAAL0/UYkTGdQT8eA/s400/19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Informuje nas przez ile dni są utrzymywane ( magazynowane ) zapasy . Nie ma optymalnych wielkości tego wskaźnika, jego poziom zależy od branży w jakiej działa firma . Wskaźnik powinien maleć . Im niższy jest jego poziom tym lepiej , ponieważ jest szybsza rotacja zapasami.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rotacji zapasów w dniach w  roku …….wyniósł…….co oznacza, że cykl rotacji zapasami trwa ……..dni . Z kolei w roku………wskaźnik ten wyniósł……..,co oznacza, że cykl rotacji zapasami trwa……dni.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 porównaniu do roku …….wskaźnik rotacji zapasów zwiększył/zmniejszył się o ……dni. Jest to zjawisko niekorzystne/korzystne ponieważ zmniejszyła/zwiększyła się ilość cykli rotacji zapasami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WSKAŹNIK ROTACJI ZAPASÓW W RAZACH</w:t>
      </w: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263B5E36" wp14:editId="20177BF8">
            <wp:extent cx="3048000" cy="742950"/>
            <wp:effectExtent l="0" t="0" r="0" b="0"/>
            <wp:docPr id="29" name="Obraz 29" descr="http://4.bp.blogspot.com/-OaUbpPwybG0/URptGsNIytI/AAAAAAAAAL8/mzPN8b089SE/s320/20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4.bp.blogspot.com/-OaUbpPwybG0/URptGsNIytI/AAAAAAAAAL8/mzPN8b089SE/s320/20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Informuje nas ile razy w ciągu roku nastąpił obrót zapasami . Im wyższy poziom tego wskaźnika tym lepiej , ponieważ jest wyższa efektywność gospodarowania zapasami. Niski poziom wskaźnika może świadczyć o magazynowaniu zapasów trudno-zbywalnych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rotacji zapasów w roku………..wyniósł……..co oznacza, że w ciągu roku wystąpiło……..cykli rotacji zapasami . Natomiast w roku………wskaźnik ten wyniósł………co oznacza, że w ciągu roku ( bądź badanego okresu ) wystąpiło……cykli rotacji zapasami.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 porównaniu do roku …….wskaźnik rotacji zapasów w razach zwiększył/zmniejszył się o ……razy. Jest to zjawisko korzystne/niekorzystne ponieważ zwiększyła/zmniejszyła  się ilość cykli rotacji zapasami .  Takie zjawisko może świadczyć o poprawie efektywności gospodarowania zapasami/ magazynowaniu zapasów trudno-zbywalnych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Jak obliczyć przeciętny stan zapasów ?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Otóż  obliczamy średnią arytmetyczną dla zapasów , czyli :</w:t>
      </w: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4E9A0C37" wp14:editId="0DA6908C">
            <wp:extent cx="3810000" cy="762000"/>
            <wp:effectExtent l="0" t="0" r="0" b="0"/>
            <wp:docPr id="30" name="Obraz 30" descr="http://3.bp.blogspot.com/-AsZskf2jqEA/URptSFIcO7I/AAAAAAAAAME/cb16JgG115c/s400/21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3.bp.blogspot.com/-AsZskf2jqEA/URptSFIcO7I/AAAAAAAAAME/cb16JgG115c/s400/21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WSKAŹNIK ROTACJI NALEŻNOŚCI W DNIACH</w:t>
      </w:r>
    </w:p>
    <w:p w:rsidR="000F0C71" w:rsidRPr="000F0C71" w:rsidRDefault="000F0C71" w:rsidP="000F0C7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06D38894" wp14:editId="4C4B2127">
            <wp:extent cx="3810000" cy="619125"/>
            <wp:effectExtent l="0" t="0" r="0" b="9525"/>
            <wp:docPr id="31" name="Obraz 31" descr="http://1.bp.blogspot.com/-SxLjualJefw/URptYOuhtuI/AAAAAAAAAMM/XGhOO37iU1o/s400/22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1.bp.blogspot.com/-SxLjualJefw/URptYOuhtuI/AAAAAAAAAMM/XGhOO37iU1o/s400/22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informuje nas  o przeciętnym okresie wpływu należności do firmy .</w:t>
      </w:r>
    </w:p>
    <w:p w:rsid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63C9A" w:rsidRDefault="00363C9A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63C9A" w:rsidRPr="000F0C71" w:rsidRDefault="00363C9A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rotacji należności w dniach w roku …….wyniósł…..co oznacza, że przeciętny okres wpływu należności do firmy wyniósł …….dni . Z kolei w roku …….wskaźnik ten wyniósł……co oznacza, że przeciętny okres wpływu należności do firmy wyniósł…….dni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 badanym okresie zaobserwowaliśmy wzrost/spadek poziomu wskaźnika o ……dni . Jest to zjawisko niekorzystne/ korzystne , ponieważ wydłużył/ skrócił się okres wpływu należności do jednostki.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WSKAŹNIK ROTACJA NALEŻNOŚCI W RAZACH</w:t>
      </w:r>
    </w:p>
    <w:p w:rsidR="000F0C71" w:rsidRPr="000F0C71" w:rsidRDefault="000F0C71" w:rsidP="000F0C7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7C2B4D22" wp14:editId="54B1C22C">
            <wp:extent cx="3810000" cy="666750"/>
            <wp:effectExtent l="0" t="0" r="0" b="0"/>
            <wp:docPr id="32" name="Obraz 32" descr="http://1.bp.blogspot.com/-CznDkO6Zqms/URptizLFKmI/AAAAAAAAAMU/im1UkjVinw8/s400/23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1.bp.blogspot.com/-CznDkO6Zqms/URptizLFKmI/AAAAAAAAAMU/im1UkjVinw8/s400/23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informuje nas o liczbie cykli inkasa należności , czyli ile razy w ciągu roku nastąpił obrót należnościami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rotacji należności w razach w roku …..wyniósł …..dni co oznacza, że w ciągu roku wystąpiło ……cykli inkasa należności. Natomiast w roku……wskaźnik ten wyniósł…….co oznacza, że w ciągu roku wystąpiło …..cykli inkasa należności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 badanym okresie zaobserwowaliśmy wzrost/spadek wartości wskaźnika . Jest to zjawisko pozytywne/ negatywne , ponieważ zwiększyła/zmniejszyła się liczba cykli inkasa należności.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Jak obliczyć przeciętny stan należności i podatek VAT ?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Otóż obliczamy średnią arytmetyczną dla należności ,czyli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243B1A79" wp14:editId="13F3A813">
            <wp:extent cx="3810000" cy="638175"/>
            <wp:effectExtent l="0" t="0" r="0" b="9525"/>
            <wp:docPr id="33" name="Obraz 33" descr="http://4.bp.blogspot.com/-EyvSAQKbTH8/URpttIJREkI/AAAAAAAAAMc/_9kWiOzxEnU/s400/24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4.bp.blogspot.com/-EyvSAQKbTH8/URpttIJREkI/AAAAAAAAAMc/_9kWiOzxEnU/s400/24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 Podatek VAT – stawka podstawowa wynosi 23 % , więc przychody ze sprzedaży </w:t>
      </w: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mnożymy przez 23 %</w:t>
      </w: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 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14"/>
          <w:szCs w:val="14"/>
          <w:lang w:eastAsia="pl-PL"/>
        </w:rPr>
        <w:t> </w:t>
      </w: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</w:t>
      </w: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WSKAŹNIK ROTACJI ZOBOWIĄZAŃ KRÓTKOTERMINOWYCH W DNIACH</w:t>
      </w:r>
    </w:p>
    <w:p w:rsidR="000F0C71" w:rsidRPr="000F0C71" w:rsidRDefault="000F0C71" w:rsidP="000F0C7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0A735705" wp14:editId="36CE07BF">
            <wp:extent cx="3810000" cy="762000"/>
            <wp:effectExtent l="0" t="0" r="0" b="0"/>
            <wp:docPr id="34" name="Obraz 34" descr="http://1.bp.blogspot.com/-eh1NrX1JJ2E/URpt_0VYnSI/AAAAAAAAAMs/E44AyNUqyUM/s400/25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1.bp.blogspot.com/-eh1NrX1JJ2E/URpt_0VYnSI/AAAAAAAAAMs/E44AyNUqyUM/s400/25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informuje nas  co ile dni regulowane są zobowiązania krótkoterminowe wobec kontrahentów z osiągniętego przez jednostkę przychodu ze sprzedaży  powiększonego o podatek VAT.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UWAGA !! OBLICZAJĄC WSKAŹNIK ROTACJI NALEŻNOŚCI I ZOBOWIĄZAŃ NALEŻY UWZGLĘDNIĆ JEDYNIE PRZYCHODY ZE SPRZEDAŻY BEZGOTÓWKOWEJ !!!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rotacji zobowiązań krótkoterminowych w dniach w roku ……wyniósł…..dni co oznacza, że zobowiązania krótkoterminowe są regulowane średnio co…..dni. Z kolei w roku…..wskaźnik ten wyniósł…….dni co oznacza, że zobowiązania krótkoterminowe są regulowane średnio co ……dni.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 badanym okresie zaobserwowaliśmy wzrost/spadek  poziomu wskaźnika o ….dni . Jest to zjawisko niekorzystne/korzystne , ponieważ wydłużył/skrócił się okres regulowania zobowiązań krótkoterminowych wobec kontrahentów. Może to świadczyć o pogorszeniu/ poprawieniu sytuacji finansowej przedsiębiorstwa.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14"/>
          <w:szCs w:val="14"/>
          <w:lang w:eastAsia="pl-PL"/>
        </w:rPr>
        <w:t>   </w:t>
      </w:r>
      <w:r w:rsidRPr="000F0C71">
        <w:rPr>
          <w:rFonts w:ascii="Times New Roman" w:eastAsia="Times New Roman" w:hAnsi="Times New Roman" w:cs="Times New Roman"/>
          <w:sz w:val="14"/>
          <w:szCs w:val="14"/>
          <w:lang w:eastAsia="pl-PL"/>
        </w:rPr>
        <w:t> </w:t>
      </w: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  WSKAŹNIK ROTACJI AKTYWÓW</w:t>
      </w: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noProof/>
          <w:color w:val="CC6600"/>
          <w:sz w:val="20"/>
          <w:szCs w:val="20"/>
          <w:lang w:eastAsia="pl-PL"/>
        </w:rPr>
        <w:drawing>
          <wp:inline distT="0" distB="0" distL="0" distR="0" wp14:anchorId="05DE241A" wp14:editId="7811A2A2">
            <wp:extent cx="3048000" cy="876300"/>
            <wp:effectExtent l="0" t="0" r="0" b="0"/>
            <wp:docPr id="35" name="Obraz 35" descr="http://3.bp.blogspot.com/-A1hLZUrGgEg/URpui6l6hwI/AAAAAAAAAM8/oBQjXONCeq8/s320/27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3.bp.blogspot.com/-A1hLZUrGgEg/URpui6l6hwI/AAAAAAAAAM8/oBQjXONCeq8/s320/27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ten informuje o wartości przychodu ze sprzedaży osiągniętego z 1 złotówki zaangażowanych w działalność zasobów majątkowych ( aktywów ) . Rosnące wielkości tego wskaźnika świadczą o wyższej efektywności wykorzystania zaangażowanych aktywów 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INTERPRETACJA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sz w:val="20"/>
          <w:szCs w:val="20"/>
          <w:lang w:eastAsia="pl-PL"/>
        </w:rPr>
        <w:t>Wskaźnik rotacji aktywów w roku ……wyniósł ….. co oznacza, że przedsiębiorstwo z 1 złotówki zaangażowanego w działalność majątku uzyskało przychód ze sprzedaży w wysokości…..GROSZY.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ANALIZA I OCENA :</w:t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t>Wskaźnik rotacji aktywów w porównaniu do roku……. Zwiększył/ zmniejszył się o ……groszy. Jest to zjawisko pozytywne/negatywne , ponieważ przedsiębiorstwo z 1 złotówki zaangażowanego w działalność majątku uzyskało przychód wyższy/niższy o ……groszy.  Oznacza to zwiększenie/ zmniejszenie</w:t>
      </w:r>
      <w:r w:rsidRPr="000F0C71">
        <w:rPr>
          <w:rFonts w:ascii="Arial" w:eastAsia="Times New Roman" w:hAnsi="Arial" w:cs="Arial"/>
          <w:sz w:val="20"/>
          <w:szCs w:val="20"/>
          <w:lang w:eastAsia="pl-PL"/>
        </w:rPr>
        <w:br/>
        <w:t>efektywności wykorzystania zaangażowanych w działalność aktywów .</w:t>
      </w:r>
      <w:r w:rsidRPr="000F0C71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0C71">
        <w:rPr>
          <w:rFonts w:ascii="Arial" w:eastAsia="Times New Roman" w:hAnsi="Arial" w:cs="Arial"/>
          <w:color w:val="CCCCCC"/>
          <w:sz w:val="20"/>
          <w:szCs w:val="20"/>
          <w:lang w:eastAsia="pl-PL"/>
        </w:rPr>
        <w:br/>
      </w:r>
      <w:r w:rsidRPr="000F0C71">
        <w:rPr>
          <w:rFonts w:ascii="Arial" w:eastAsia="Times New Roman" w:hAnsi="Arial" w:cs="Arial"/>
          <w:color w:val="CCCCCC"/>
          <w:sz w:val="20"/>
          <w:szCs w:val="20"/>
          <w:lang w:eastAsia="pl-PL"/>
        </w:rPr>
        <w:br/>
      </w:r>
      <w:r w:rsidRPr="000F0C71">
        <w:rPr>
          <w:rFonts w:ascii="Arial" w:eastAsia="Times New Roman" w:hAnsi="Arial" w:cs="Arial"/>
          <w:color w:val="CCCCCC"/>
          <w:sz w:val="20"/>
          <w:szCs w:val="20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33"/>
          <w:szCs w:val="33"/>
          <w:lang w:eastAsia="pl-PL"/>
        </w:rPr>
      </w:pPr>
      <w:r w:rsidRPr="000F0C71">
        <w:rPr>
          <w:rFonts w:ascii="Arial" w:eastAsia="Times New Roman" w:hAnsi="Arial" w:cs="Arial"/>
          <w:b/>
          <w:bCs/>
          <w:sz w:val="48"/>
          <w:szCs w:val="48"/>
          <w:lang w:eastAsia="pl-PL"/>
        </w:rPr>
        <w:t>WSKAŹNIKI ZADŁUŻENIA</w:t>
      </w:r>
    </w:p>
    <w:p w:rsidR="000F0C71" w:rsidRPr="000F0C71" w:rsidRDefault="000F0C71" w:rsidP="000F0C7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t>Wskaźniki zadłużenia, nazywane również wskaźnikami wypłacalności służą do oceny stopnia zadłużenia jednostki gospodarczej, czyli charakteryzują poziom finansowania działalności przez źródła zewnętrzne np. przez banki.</w:t>
      </w:r>
    </w:p>
    <w:p w:rsidR="000F0C71" w:rsidRPr="000F0C71" w:rsidRDefault="000F0C71" w:rsidP="000F0C7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color w:val="C00000"/>
          <w:sz w:val="20"/>
          <w:szCs w:val="20"/>
          <w:lang w:eastAsia="pl-PL"/>
        </w:rPr>
        <w:t>WSKAŹNIK OGÓLNEGO ZADŁUŻENIA</w:t>
      </w:r>
      <w:r w:rsidRPr="000F0C71">
        <w:rPr>
          <w:rFonts w:ascii="Arial" w:eastAsia="Times New Roman" w:hAnsi="Arial" w:cs="Arial"/>
          <w:color w:val="C00000"/>
          <w:sz w:val="20"/>
          <w:szCs w:val="20"/>
          <w:lang w:eastAsia="pl-PL"/>
        </w:rPr>
        <w:t> </w:t>
      </w:r>
      <w:r w:rsidRPr="000F0C71">
        <w:rPr>
          <w:rFonts w:ascii="Arial" w:eastAsia="Times New Roman" w:hAnsi="Arial" w:cs="Arial"/>
          <w:sz w:val="20"/>
          <w:szCs w:val="20"/>
          <w:lang w:eastAsia="pl-PL"/>
        </w:rPr>
        <w:t>– informuje jaką część w całości aktywów stanowią zobowiązania ogółem, czyli wskazuje udział kapitałów obcych w finansowaniu aktywów firmy. Im niższy jest poziom tego wskaźnika, tym większa jest zdolność jednostki do spłaty zobowiązań (długów). Ciężko jest określić wielkość optymalną tego wskaźnika, ponieważ w dużym stopniu zależy ona od branży w jakiej działa przedsiębiorstwo. Według standardów zachodnich poziom tego wskaźnika nie powinien przekroczyć 65 % .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color w:val="CCCCCC"/>
          <w:sz w:val="20"/>
          <w:szCs w:val="20"/>
          <w:lang w:eastAsia="pl-PL"/>
        </w:rPr>
        <w:lastRenderedPageBreak/>
        <w:br/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361B9F49" wp14:editId="74B49079">
            <wp:extent cx="3048000" cy="1143000"/>
            <wp:effectExtent l="0" t="0" r="0" b="0"/>
            <wp:docPr id="36" name="Obraz 36" descr="http://1.bp.blogspot.com/-SY5iUysoTO8/UpTa7AIZNwI/AAAAAAAAAkE/UB-9O6tChEs/s320/1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1.bp.blogspot.com/-SY5iUysoTO8/UpTa7AIZNwI/AAAAAAAAAkE/UB-9O6tChEs/s320/1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br/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INTERPRETACJA: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t>Wskaźnik zadłużenia w roku…..wyniósł….. co oznacza, że zobowiązania ogółem stanowiły ok…..% aktywów ogółem. Z kolei w roku….. wskaźnik ten kształtował się na poziomie…..co oznacza, że udział zobowiązań ogółem w finansowaniu majątku wyniósł ok….%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t>Według standardów zachodnich wskaźnik ten nie powinien przekroczyć 65%. W badanych okresie wskaźniki te kształtowały się poniżej/powyżej wielkości optymalnej , co jest zjawiskiem pozytywnym/negatywnym i świadczy o stabilnej sytuacji przedsiębiorstwa/ nadmiernym uzależnieniu jednostki od zewnętrznych źródeł finansowania. </w:t>
      </w:r>
    </w:p>
    <w:p w:rsidR="000F0C71" w:rsidRPr="000F0C71" w:rsidRDefault="000F0C71" w:rsidP="000F0C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color w:val="C00000"/>
          <w:sz w:val="20"/>
          <w:szCs w:val="20"/>
          <w:lang w:eastAsia="pl-PL"/>
        </w:rPr>
        <w:t>WSKAŹNIK UDZIAŁU KAPITAŁÓW WŁASNYCH W FINANSOWANIU MAJĄTKU</w:t>
      </w:r>
      <w:r w:rsidRPr="000F0C71">
        <w:rPr>
          <w:rFonts w:ascii="Arial" w:eastAsia="Times New Roman" w:hAnsi="Arial" w:cs="Arial"/>
          <w:sz w:val="20"/>
          <w:szCs w:val="20"/>
          <w:lang w:eastAsia="pl-PL"/>
        </w:rPr>
        <w:t> – informuje o tym jaką część całości majątku stanowią kapitały własne. Im wyższy jest poziom tego wskaźnika (im bliższy 100%) tym lepsza jest sytuacja finansowa firmy, czyli mniejsze uzależnienie jednostki od zewnętrznych źródeł finansowania. 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5CBA82F1" wp14:editId="53EF2B08">
            <wp:extent cx="3048000" cy="1123950"/>
            <wp:effectExtent l="0" t="0" r="0" b="0"/>
            <wp:docPr id="37" name="Obraz 37" descr="http://2.bp.blogspot.com/-mpjBfKdeaTc/UpTbU4SoTgI/AAAAAAAAAkM/zQ1kxKp4VYw/s320/2.JP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2.bp.blogspot.com/-mpjBfKdeaTc/UpTbU4SoTgI/AAAAAAAAAkM/zQ1kxKp4VYw/s320/2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INTERPRETACJA: 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t>Wskaźnik udziału kapitałów własnych w finansowaniu majątku w roku…….wyniósł……. co oznacza, że kapitały własne stanowiły…….% całości majątku. Z kolei w roku……wskaźnik ten kształtował się na poziomie……. co oznacza, że udział kapitałów obcych w finansowaniu majątku wyniósł…..%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B278B6">
      <w:pPr>
        <w:shd w:val="clear" w:color="auto" w:fill="C5E0B3" w:themeFill="accent6" w:themeFillTint="66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t>Im wyższy poziom tego wskaźnika i bliższy 100%  , tym lepsza jest sytuacja finansowa firmy. W badanej jednostce zaobserwowaliśmy wzrost/spadek tego wskaźnika w stosunku do roku ubiegłego o ok……% . Jest to zjawisko pozytywne/negatywne , które świadczy o polepszeniu/pogorszeniu sytuacji finansowej firmy w roku bieżącym.</w:t>
      </w:r>
    </w:p>
    <w:p w:rsidR="000F0C71" w:rsidRPr="000F0C71" w:rsidRDefault="000F0C71" w:rsidP="000F0C71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363C9A" w:rsidRDefault="00363C9A" w:rsidP="000F0C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3C9A" w:rsidRDefault="00363C9A" w:rsidP="000F0C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3C9A" w:rsidRDefault="00363C9A" w:rsidP="000F0C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3C9A" w:rsidRDefault="00363C9A" w:rsidP="000F0C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3C9A" w:rsidRDefault="00363C9A" w:rsidP="000F0C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3C9A" w:rsidRDefault="00363C9A" w:rsidP="000F0C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3C9A" w:rsidRDefault="00363C9A" w:rsidP="000F0C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WSKAŹNIK ZADŁUŻENIA  KAPITAŁU WŁASNEGO</w:t>
      </w:r>
      <w:r w:rsidRPr="000F0C71">
        <w:rPr>
          <w:rFonts w:ascii="Arial" w:eastAsia="Times New Roman" w:hAnsi="Arial" w:cs="Arial"/>
          <w:sz w:val="20"/>
          <w:szCs w:val="20"/>
          <w:lang w:eastAsia="pl-PL"/>
        </w:rPr>
        <w:t>- informuje o tym, ile razy zobowiązania są większe od kapitałów własnych. Im niższy poziom tego wskaźnika tym mniejsze jest uzależnienie jednostki od kapitału obcego, a tym samym lepsza sytuacja finansowa firmy. Przyjmuje się, że poziom tego wskaźnika dla małych przedsiębiorstw nie powinien być wyższy niż 3 , z kolei dla średnich i dużych 1 . </w:t>
      </w:r>
    </w:p>
    <w:p w:rsidR="000F0C71" w:rsidRPr="000F0C71" w:rsidRDefault="000F0C71" w:rsidP="000F0C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7A3E4611" wp14:editId="62210E65">
            <wp:extent cx="2933700" cy="971550"/>
            <wp:effectExtent l="0" t="0" r="0" b="0"/>
            <wp:docPr id="38" name="Obraz 38" descr="http://3.bp.blogspot.com/-Gf2XoqUBUEc/UpTbjvtHFQI/AAAAAAAAAkU/5cBJqLU8fG8/s1600/3.JPG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3.bp.blogspot.com/-Gf2XoqUBUEc/UpTbjvtHFQI/AAAAAAAAAkU/5cBJqLU8fG8/s1600/3.JP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71" w:rsidRPr="000F0C71" w:rsidRDefault="000F0C71" w:rsidP="000F0C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br/>
      </w:r>
    </w:p>
    <w:p w:rsidR="000F0C71" w:rsidRPr="000F0C71" w:rsidRDefault="000F0C71" w:rsidP="000F0C7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INTERPRETACJA:</w:t>
      </w:r>
    </w:p>
    <w:p w:rsidR="000F0C71" w:rsidRPr="000F0C71" w:rsidRDefault="000F0C71" w:rsidP="000F0C7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t>Wskaźnik zadłużenia kapitału własnego w roku…….. wyniósł…… co oznacza, że zobowiązania ogółem były większe…….razy/a od kapitałów własnych. Natomiast w roku…. wskaźnik ten kształtował się na poziomie…… co oznacza, że zobowiązania ogółem są …….razy/a większe od kapitałów własnych.</w:t>
      </w:r>
    </w:p>
    <w:p w:rsidR="000F0C71" w:rsidRPr="000F0C71" w:rsidRDefault="000F0C71" w:rsidP="000F0C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ANALIZA I OCENA:</w:t>
      </w:r>
    </w:p>
    <w:p w:rsidR="000F0C71" w:rsidRPr="000F0C71" w:rsidRDefault="000F0C71" w:rsidP="000F0C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F0C71" w:rsidRPr="000F0C71" w:rsidRDefault="000F0C71" w:rsidP="000F0C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0C71">
        <w:rPr>
          <w:rFonts w:ascii="Arial" w:eastAsia="Times New Roman" w:hAnsi="Arial" w:cs="Arial"/>
          <w:sz w:val="20"/>
          <w:szCs w:val="20"/>
          <w:lang w:eastAsia="pl-PL"/>
        </w:rPr>
        <w:t>Wielkość optymalna tego wskaźnika powinna oscylować w granicach wynoszących ok.3. W roku ubiegłym wskaźnik ten nie przekraczał/ przekraczał optymalną wielkość co jest zjawiskiem pozytywnym/negatywnym świadczącym o dobrej kondycji finansowej jednostki/o dużym stopniu zadłużenia jednostki.</w:t>
      </w:r>
    </w:p>
    <w:p w:rsidR="0020041B" w:rsidRDefault="0020041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Default="008F796B"/>
    <w:p w:rsidR="008F796B" w:rsidRPr="008F796B" w:rsidRDefault="008F796B" w:rsidP="008F796B">
      <w:pPr>
        <w:shd w:val="clear" w:color="auto" w:fill="FFFFFF"/>
        <w:spacing w:before="48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05DA7"/>
          <w:kern w:val="36"/>
          <w:sz w:val="45"/>
          <w:szCs w:val="45"/>
          <w:lang w:eastAsia="pl-PL"/>
        </w:rPr>
      </w:pPr>
      <w:r w:rsidRPr="008F796B">
        <w:rPr>
          <w:rFonts w:ascii="Times New Roman" w:eastAsia="Times New Roman" w:hAnsi="Times New Roman" w:cs="Times New Roman"/>
          <w:b/>
          <w:bCs/>
          <w:color w:val="205DA7"/>
          <w:kern w:val="36"/>
          <w:sz w:val="45"/>
          <w:szCs w:val="45"/>
          <w:lang w:eastAsia="pl-PL"/>
        </w:rPr>
        <w:t>Jak w bilansie ująć dotację</w:t>
      </w:r>
    </w:p>
    <w:p w:rsidR="00D9566F" w:rsidRDefault="00D9566F" w:rsidP="008F796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pl-PL"/>
        </w:rPr>
      </w:pPr>
    </w:p>
    <w:p w:rsidR="008F796B" w:rsidRPr="008F796B" w:rsidRDefault="008F796B" w:rsidP="008F796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pl-PL"/>
        </w:rPr>
      </w:pPr>
      <w:r w:rsidRPr="008F796B"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pl-PL"/>
        </w:rPr>
        <w:t>Na nasz rachunek bankowy otrzymaliśmy dotację, która w połowie ma sfinansować środek trwały w </w:t>
      </w:r>
      <w:r w:rsidRPr="008F796B">
        <w:rPr>
          <w:rFonts w:ascii="Helvetica" w:eastAsia="Times New Roman" w:hAnsi="Helvetica" w:cs="Helvetica"/>
          <w:b/>
          <w:bCs/>
          <w:color w:val="005EA8"/>
          <w:sz w:val="24"/>
          <w:szCs w:val="24"/>
          <w:u w:val="single"/>
          <w:lang w:eastAsia="pl-PL"/>
        </w:rPr>
        <w:t>budowie</w:t>
      </w:r>
      <w:r w:rsidRPr="008F796B"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pl-PL"/>
        </w:rPr>
        <w:t>. Koniec prac związanych z budową środka trwałego przewidziany jest na marzec 2008 r. Jak w takim razie w bilansie ująć otrzymaną dotację.</w:t>
      </w:r>
    </w:p>
    <w:p w:rsidR="008F796B" w:rsidRDefault="008F796B" w:rsidP="008F796B">
      <w:pP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D9566F" w:rsidRDefault="00D9566F" w:rsidP="00D9566F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Otrzymane dotacje możemy ująć w księgach na dwa sposoby. Pierwszą metodą jest metoda kapitałowa, kiedy to otrzymane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dotacje</w:t>
      </w:r>
      <w:r>
        <w:rPr>
          <w:rFonts w:ascii="Helvetica" w:hAnsi="Helvetica" w:cs="Helvetica"/>
          <w:color w:val="222222"/>
          <w:sz w:val="20"/>
          <w:szCs w:val="20"/>
        </w:rPr>
        <w:t> zaliczamy do kapitałów (funduszów) własnych. Ujęcie takie możemy zastosować m.in. w spółdzielniach mieszkaniowych lub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uczelniach</w:t>
      </w:r>
      <w:r>
        <w:rPr>
          <w:rFonts w:ascii="Helvetica" w:hAnsi="Helvetica" w:cs="Helvetica"/>
          <w:color w:val="222222"/>
          <w:sz w:val="20"/>
          <w:szCs w:val="20"/>
        </w:rPr>
        <w:t xml:space="preserve"> wyższych. Ujęcie w księgach dotacji na podstawie drugiej metody, metody wynikowej, uzależnione jest od celu, na jaki została przyznana. Do ewidencji otrzymanej dotacji służą </w:t>
      </w:r>
      <w:r w:rsidRPr="0097363B">
        <w:rPr>
          <w:rFonts w:ascii="Helvetica" w:hAnsi="Helvetica" w:cs="Helvetica"/>
          <w:color w:val="C45911" w:themeColor="accent2" w:themeShade="BF"/>
          <w:sz w:val="20"/>
          <w:szCs w:val="20"/>
        </w:rPr>
        <w:t xml:space="preserve">konta 760 „Pozostałe przychody operacyjne” </w:t>
      </w:r>
      <w:r>
        <w:rPr>
          <w:rFonts w:ascii="Helvetica" w:hAnsi="Helvetica" w:cs="Helvetica"/>
          <w:color w:val="222222"/>
          <w:sz w:val="20"/>
          <w:szCs w:val="20"/>
        </w:rPr>
        <w:t xml:space="preserve">lub </w:t>
      </w:r>
      <w:r w:rsidRPr="0097363B">
        <w:rPr>
          <w:rFonts w:ascii="Helvetica" w:hAnsi="Helvetica" w:cs="Helvetica"/>
          <w:color w:val="C45911" w:themeColor="accent2" w:themeShade="BF"/>
          <w:sz w:val="20"/>
          <w:szCs w:val="20"/>
        </w:rPr>
        <w:t>840 „Rozliczenia międzyokresowe przychodów”</w:t>
      </w:r>
      <w:r>
        <w:rPr>
          <w:rFonts w:ascii="Helvetica" w:hAnsi="Helvetica" w:cs="Helvetica"/>
          <w:color w:val="222222"/>
          <w:sz w:val="20"/>
          <w:szCs w:val="20"/>
        </w:rPr>
        <w:t>.</w:t>
      </w:r>
    </w:p>
    <w:p w:rsidR="00D9566F" w:rsidRPr="005804D7" w:rsidRDefault="00D9566F" w:rsidP="00D9566F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C00000"/>
          <w:sz w:val="20"/>
          <w:szCs w:val="20"/>
        </w:rPr>
      </w:pPr>
      <w:r w:rsidRPr="005804D7">
        <w:rPr>
          <w:rFonts w:ascii="Helvetica" w:hAnsi="Helvetica" w:cs="Helvetica"/>
          <w:color w:val="FF0000"/>
          <w:sz w:val="20"/>
          <w:szCs w:val="20"/>
        </w:rPr>
        <w:t>W myśl art. 41 ust. 1 pkt 2 środki pieniężne otrzymane na sfinansowanie nabycia lub wytworzenia środków trwałych, w tym także środków trwałych w </w:t>
      </w:r>
      <w:r w:rsidRPr="005804D7">
        <w:rPr>
          <w:rFonts w:ascii="Helvetica" w:hAnsi="Helvetica" w:cs="Helvetica"/>
          <w:b/>
          <w:bCs/>
          <w:color w:val="FF0000"/>
          <w:sz w:val="20"/>
          <w:szCs w:val="20"/>
          <w:u w:val="single"/>
        </w:rPr>
        <w:t>budowie</w:t>
      </w:r>
      <w:r w:rsidRPr="005804D7">
        <w:rPr>
          <w:rFonts w:ascii="Helvetica" w:hAnsi="Helvetica" w:cs="Helvetica"/>
          <w:color w:val="FF0000"/>
          <w:sz w:val="20"/>
          <w:szCs w:val="20"/>
        </w:rPr>
        <w:t> oraz prac rozwojowych</w:t>
      </w:r>
      <w:r>
        <w:rPr>
          <w:rFonts w:ascii="Helvetica" w:hAnsi="Helvetica" w:cs="Helvetica"/>
          <w:color w:val="222222"/>
          <w:sz w:val="20"/>
          <w:szCs w:val="20"/>
        </w:rPr>
        <w:t>, jeżeli stosownie do innych ustaw nie zwiększają kapitałów (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funduszy</w:t>
      </w:r>
      <w:r>
        <w:rPr>
          <w:rFonts w:ascii="Helvetica" w:hAnsi="Helvetica" w:cs="Helvetica"/>
          <w:color w:val="222222"/>
          <w:sz w:val="20"/>
          <w:szCs w:val="20"/>
        </w:rPr>
        <w:t xml:space="preserve">) własnych, </w:t>
      </w:r>
      <w:r w:rsidRPr="005804D7">
        <w:rPr>
          <w:rFonts w:ascii="Helvetica" w:hAnsi="Helvetica" w:cs="Helvetica"/>
          <w:color w:val="C00000"/>
          <w:sz w:val="20"/>
          <w:szCs w:val="20"/>
        </w:rPr>
        <w:t>zaliczamy do rozliczeń międzyokresowych przychodów.</w:t>
      </w:r>
    </w:p>
    <w:p w:rsidR="00D9566F" w:rsidRDefault="00D9566F" w:rsidP="008F796B"/>
    <w:p w:rsidR="00D9566F" w:rsidRPr="0097363B" w:rsidRDefault="00D9566F" w:rsidP="00D9566F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C45911" w:themeColor="accent2" w:themeShade="BF"/>
          <w:sz w:val="20"/>
          <w:szCs w:val="20"/>
        </w:rPr>
      </w:pPr>
      <w:r w:rsidRPr="0097363B">
        <w:rPr>
          <w:rFonts w:ascii="Helvetica" w:hAnsi="Helvetica" w:cs="Helvetica"/>
          <w:color w:val="C45911" w:themeColor="accent2" w:themeShade="BF"/>
          <w:sz w:val="20"/>
          <w:szCs w:val="20"/>
        </w:rPr>
        <w:t>Jeżeli więc dotacja otrzymana została na inne cele niż wymienione wyżej, to zaliczamy ją do pozostałych przychodów operacyjnych.</w:t>
      </w:r>
    </w:p>
    <w:p w:rsidR="00D9566F" w:rsidRDefault="00D9566F" w:rsidP="00D9566F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 xml:space="preserve">Z pytania czytelnika wynika, że dotacja dotyczy sfinansowania zakupu środka trwałego, a więc otrzymane środki pieniężne </w:t>
      </w:r>
      <w:r w:rsidRPr="005804D7">
        <w:rPr>
          <w:rFonts w:ascii="Helvetica" w:hAnsi="Helvetica" w:cs="Helvetica"/>
          <w:color w:val="C00000"/>
          <w:sz w:val="20"/>
          <w:szCs w:val="20"/>
        </w:rPr>
        <w:t xml:space="preserve">powinny być zaksięgowane na koncie 840 „Rozliczenia międzyokresowe przychodów”. </w:t>
      </w:r>
      <w:r>
        <w:rPr>
          <w:rFonts w:ascii="Helvetica" w:hAnsi="Helvetica" w:cs="Helvetica"/>
          <w:color w:val="222222"/>
          <w:sz w:val="20"/>
          <w:szCs w:val="20"/>
        </w:rPr>
        <w:t xml:space="preserve">Dopiero, kiedy środek trwały będzie przyjęty do użytkowania, kwota dotacji będzie miała wpływ na wynik finansowy. </w:t>
      </w:r>
      <w:r w:rsidRPr="005804D7">
        <w:rPr>
          <w:rFonts w:ascii="Helvetica" w:hAnsi="Helvetica" w:cs="Helvetica"/>
          <w:color w:val="C00000"/>
          <w:sz w:val="20"/>
          <w:szCs w:val="20"/>
        </w:rPr>
        <w:t>Równolegle do odpisów amortyzacyjnych kwota dotacji będzie z 840 przeksięgowywana na konta 760.</w:t>
      </w:r>
      <w:bookmarkStart w:id="0" w:name="_GoBack"/>
      <w:bookmarkEnd w:id="0"/>
    </w:p>
    <w:p w:rsidR="00D9566F" w:rsidRDefault="00D9566F" w:rsidP="00D9566F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 w:rsidRPr="005804D7">
        <w:rPr>
          <w:rFonts w:ascii="Helvetica" w:hAnsi="Helvetica" w:cs="Helvetica"/>
          <w:color w:val="222222"/>
          <w:sz w:val="20"/>
          <w:szCs w:val="20"/>
          <w:highlight w:val="yellow"/>
        </w:rPr>
        <w:t>Wynika to z art. 41 ust. 1 pkt 2 zdanie drugie, zgodnie z którym kwoty zaliczone do rozliczeń międzyokresowych przychodów zwiększają stopniowo pozostałe przychody operacyjne, równolegle do odpisów amortyzacyjnych lub umorzeniowych</w:t>
      </w:r>
      <w:r>
        <w:rPr>
          <w:rFonts w:ascii="Helvetica" w:hAnsi="Helvetica" w:cs="Helvetica"/>
          <w:color w:val="222222"/>
          <w:sz w:val="20"/>
          <w:szCs w:val="20"/>
        </w:rPr>
        <w:t>.</w:t>
      </w:r>
    </w:p>
    <w:p w:rsidR="00D9566F" w:rsidRDefault="00D9566F" w:rsidP="00D9566F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Należy zwrócić uwagę, że dotacja pokryje tylko połowę wartości środka trwałego. W związku z powyższym, na konto pozostałych przychodów operacyjnych powinna trafić wartość, która odpowiada wielkości otrzymanej dotacji. W naszym przypadku będzie to połowa odpisu amortyzacyjnego.</w:t>
      </w:r>
    </w:p>
    <w:p w:rsidR="00D9566F" w:rsidRDefault="00D9566F" w:rsidP="00D9566F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Ujęcie dotacji w bilansie również uzależnione od jej przeznaczenia. Jeżeli więc dotacja dotyczy środka trwałego w budowie, wykażemy ją w poz. B. IV. 2 pasywów „Inne rozliczenia międzyokresowe przychodów”. Jeżeli dotacja jest przeznaczona na inne cele, to będzie to miało swoje odzwierciedlenie w rachunku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zysków</w:t>
      </w:r>
      <w:r>
        <w:rPr>
          <w:rFonts w:ascii="Helvetica" w:hAnsi="Helvetica" w:cs="Helvetica"/>
          <w:color w:val="222222"/>
          <w:sz w:val="20"/>
          <w:szCs w:val="20"/>
        </w:rPr>
        <w:t> i strat i poprzez wynik trafi do bilansu poz. A. VIII. „Zysk (strata) netto”.</w:t>
      </w:r>
    </w:p>
    <w:p w:rsidR="00D9566F" w:rsidRDefault="00D9566F" w:rsidP="00D9566F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Za przykład może posłużyć pytanie czytelnika. Spółka otrzymała dotację w wysokości 5 tys. zł, co stanowi 50 proc. wartości środka trwałego. Do dnia bilansowego nie przyjęto środka trwałego do używania</w:t>
      </w:r>
    </w:p>
    <w:p w:rsidR="00D9566F" w:rsidRDefault="00D9566F" w:rsidP="00D9566F">
      <w:pPr>
        <w:pStyle w:val="tresc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 w:rsidRPr="00D9566F">
        <w:rPr>
          <w:rFonts w:ascii="Helvetica" w:hAnsi="Helvetica" w:cs="Helvetica"/>
          <w:color w:val="222222"/>
          <w:sz w:val="20"/>
          <w:szCs w:val="20"/>
          <w:highlight w:val="yellow"/>
        </w:rPr>
        <w:t xml:space="preserve">Wpływ dotacji na rachunek bankowy spółki zostanie zadekretowany: strona </w:t>
      </w:r>
      <w:proofErr w:type="spellStart"/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>Wn</w:t>
      </w:r>
      <w:proofErr w:type="spellEnd"/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 xml:space="preserve"> konta 130 „Rachunek bieżący”</w:t>
      </w:r>
      <w:r w:rsidRPr="00D9566F">
        <w:rPr>
          <w:rFonts w:ascii="Helvetica" w:hAnsi="Helvetica" w:cs="Helvetica"/>
          <w:color w:val="222222"/>
          <w:sz w:val="20"/>
          <w:szCs w:val="20"/>
          <w:highlight w:val="yellow"/>
        </w:rPr>
        <w:t xml:space="preserve">, strona </w:t>
      </w:r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>Ma konta 840 „Rozliczenia międzyokresowe przychodów”</w:t>
      </w:r>
      <w:r w:rsidRPr="00D9566F">
        <w:rPr>
          <w:rFonts w:ascii="Helvetica" w:hAnsi="Helvetica" w:cs="Helvetica"/>
          <w:color w:val="222222"/>
          <w:sz w:val="20"/>
          <w:szCs w:val="20"/>
          <w:highlight w:val="yellow"/>
        </w:rPr>
        <w:t>.</w:t>
      </w:r>
    </w:p>
    <w:p w:rsidR="00D9566F" w:rsidRDefault="00D9566F" w:rsidP="00D9566F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Do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używania</w:t>
      </w:r>
      <w:r>
        <w:rPr>
          <w:rFonts w:ascii="Helvetica" w:hAnsi="Helvetica" w:cs="Helvetica"/>
          <w:color w:val="222222"/>
          <w:sz w:val="20"/>
          <w:szCs w:val="20"/>
        </w:rPr>
        <w:t> może zostać przyjęty środek trwały częściowo sfinansowany z dotacji. Środek trwały jest amortyzowany metodą liniową przy zastosowaniu stawki 30 proc.</w:t>
      </w:r>
    </w:p>
    <w:p w:rsidR="00D9566F" w:rsidRDefault="00D9566F" w:rsidP="008F796B"/>
    <w:p w:rsidR="00D9566F" w:rsidRDefault="00D9566F" w:rsidP="00D9566F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 xml:space="preserve">Przyjęcie środka trwałego do używania zostanie zaksięgowane: strona 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Wn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 xml:space="preserve"> konta 010 „Środki trwałe”, strona Ma konta 300 „ Rozliczenie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zakupu</w:t>
      </w:r>
      <w:r>
        <w:rPr>
          <w:rFonts w:ascii="Helvetica" w:hAnsi="Helvetica" w:cs="Helvetica"/>
          <w:color w:val="222222"/>
          <w:sz w:val="20"/>
          <w:szCs w:val="20"/>
        </w:rPr>
        <w:t xml:space="preserve">” 10 tys. Natomiast odpisy amortyzacyjne za 12 miesięcy: strona 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Wn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 xml:space="preserve"> konta 408 „ Amortyzacja”, strona Ma konta 070 „Odpisy umorzeniowe” 3 tys. (10 tys. x 30 proc.). </w:t>
      </w:r>
    </w:p>
    <w:p w:rsidR="00D9566F" w:rsidRDefault="00D9566F" w:rsidP="00D9566F">
      <w:pPr>
        <w:pStyle w:val="tresc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 w:rsidRPr="0097363B">
        <w:rPr>
          <w:rFonts w:ascii="Helvetica" w:hAnsi="Helvetica" w:cs="Helvetica"/>
          <w:color w:val="222222"/>
          <w:sz w:val="20"/>
          <w:szCs w:val="20"/>
          <w:highlight w:val="yellow"/>
        </w:rPr>
        <w:t xml:space="preserve">Równolegle do odpisów umorzeniowych zalicza się do pozostałych przychodów operacyjnych kwoty dotacji: strona </w:t>
      </w:r>
      <w:proofErr w:type="spellStart"/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>Wn</w:t>
      </w:r>
      <w:proofErr w:type="spellEnd"/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 xml:space="preserve"> konta 840 „ Rozliczenia międzyokresowe przychodów”</w:t>
      </w:r>
      <w:r w:rsidRPr="0097363B">
        <w:rPr>
          <w:rFonts w:ascii="Helvetica" w:hAnsi="Helvetica" w:cs="Helvetica"/>
          <w:color w:val="222222"/>
          <w:sz w:val="20"/>
          <w:szCs w:val="20"/>
          <w:highlight w:val="yellow"/>
        </w:rPr>
        <w:t xml:space="preserve">, strona </w:t>
      </w:r>
      <w:r w:rsidRPr="0097363B">
        <w:rPr>
          <w:rFonts w:ascii="Helvetica" w:hAnsi="Helvetica" w:cs="Helvetica"/>
          <w:color w:val="FF0000"/>
          <w:sz w:val="20"/>
          <w:szCs w:val="20"/>
          <w:highlight w:val="yellow"/>
        </w:rPr>
        <w:t xml:space="preserve">Ma konta 760 „Pozostałe przychody operacyjne” </w:t>
      </w:r>
      <w:r w:rsidRPr="0097363B">
        <w:rPr>
          <w:rFonts w:ascii="Helvetica" w:hAnsi="Helvetica" w:cs="Helvetica"/>
          <w:color w:val="222222"/>
          <w:sz w:val="20"/>
          <w:szCs w:val="20"/>
          <w:highlight w:val="yellow"/>
        </w:rPr>
        <w:t>1500 (3 tys. x 50 proc.).</w:t>
      </w:r>
    </w:p>
    <w:p w:rsidR="00D9566F" w:rsidRDefault="00D9566F" w:rsidP="00D9566F">
      <w:pPr>
        <w:pStyle w:val="autor"/>
        <w:shd w:val="clear" w:color="auto" w:fill="FFFFFF"/>
        <w:spacing w:before="0" w:beforeAutospacing="0" w:after="600" w:afterAutospacing="0"/>
        <w:jc w:val="right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Robert Kaczorowski</w:t>
      </w:r>
    </w:p>
    <w:p w:rsidR="00D9566F" w:rsidRDefault="00D9566F" w:rsidP="00D9566F">
      <w:pPr>
        <w:pStyle w:val="autor-nota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 xml:space="preserve">ekspert z 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R&amp;ouml;dl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 xml:space="preserve"> &amp;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amp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>; Partner</w:t>
      </w:r>
    </w:p>
    <w:p w:rsidR="00D9566F" w:rsidRDefault="00D9566F" w:rsidP="00D9566F">
      <w:pPr>
        <w:pStyle w:val="podstawa-tyt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PODSTAWA PRAWA</w:t>
      </w:r>
    </w:p>
    <w:p w:rsidR="00D9566F" w:rsidRDefault="00D9566F" w:rsidP="00D9566F">
      <w:pPr>
        <w:pStyle w:val="podstawa-txt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22222"/>
          <w:sz w:val="20"/>
          <w:szCs w:val="20"/>
        </w:rPr>
      </w:pPr>
      <w:r>
        <w:rPr>
          <w:rFonts w:ascii="Helvetica" w:hAnsi="Helvetica" w:cs="Helvetica"/>
          <w:color w:val="222222"/>
          <w:sz w:val="20"/>
          <w:szCs w:val="20"/>
        </w:rPr>
        <w:t>• Art. 41 ust. 1 pkt 2 </w:t>
      </w:r>
      <w:r>
        <w:rPr>
          <w:rFonts w:ascii="Helvetica" w:hAnsi="Helvetica" w:cs="Helvetica"/>
          <w:b/>
          <w:bCs/>
          <w:color w:val="005EA8"/>
          <w:sz w:val="20"/>
          <w:szCs w:val="20"/>
          <w:u w:val="single"/>
        </w:rPr>
        <w:t>ustawy</w:t>
      </w:r>
      <w:r>
        <w:rPr>
          <w:rFonts w:ascii="Helvetica" w:hAnsi="Helvetica" w:cs="Helvetica"/>
          <w:color w:val="222222"/>
          <w:sz w:val="20"/>
          <w:szCs w:val="20"/>
        </w:rPr>
        <w:t> z 29 września 1994 r. o rachunkowości (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t.j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 xml:space="preserve">. Dz.U. z 2002 r. nr 76, poz. 694 z </w:t>
      </w:r>
      <w:proofErr w:type="spellStart"/>
      <w:r>
        <w:rPr>
          <w:rFonts w:ascii="Helvetica" w:hAnsi="Helvetica" w:cs="Helvetica"/>
          <w:color w:val="222222"/>
          <w:sz w:val="20"/>
          <w:szCs w:val="20"/>
        </w:rPr>
        <w:t>późn</w:t>
      </w:r>
      <w:proofErr w:type="spellEnd"/>
      <w:r>
        <w:rPr>
          <w:rFonts w:ascii="Helvetica" w:hAnsi="Helvetica" w:cs="Helvetica"/>
          <w:color w:val="222222"/>
          <w:sz w:val="20"/>
          <w:szCs w:val="20"/>
        </w:rPr>
        <w:t>. zm.).</w:t>
      </w:r>
    </w:p>
    <w:p w:rsidR="00D9566F" w:rsidRPr="000F0C71" w:rsidRDefault="00D9566F" w:rsidP="008F796B"/>
    <w:sectPr w:rsidR="00D9566F" w:rsidRPr="000F0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C71"/>
    <w:rsid w:val="000F0C71"/>
    <w:rsid w:val="0020041B"/>
    <w:rsid w:val="00363C9A"/>
    <w:rsid w:val="00386533"/>
    <w:rsid w:val="005804D7"/>
    <w:rsid w:val="008F796B"/>
    <w:rsid w:val="0097363B"/>
    <w:rsid w:val="00A21300"/>
    <w:rsid w:val="00B278B6"/>
    <w:rsid w:val="00D9566F"/>
    <w:rsid w:val="00E5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44A0"/>
  <w15:chartTrackingRefBased/>
  <w15:docId w15:val="{B8BAB1F2-1AB6-4343-92B8-829CCA5C3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sc">
    <w:name w:val="tresc"/>
    <w:basedOn w:val="Normalny"/>
    <w:rsid w:val="00D9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utor">
    <w:name w:val="autor"/>
    <w:basedOn w:val="Normalny"/>
    <w:rsid w:val="00D9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utor-nota">
    <w:name w:val="autor-nota"/>
    <w:basedOn w:val="Normalny"/>
    <w:rsid w:val="00D9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stawa-tyt">
    <w:name w:val="podstawa-tyt"/>
    <w:basedOn w:val="Normalny"/>
    <w:rsid w:val="00D9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stawa-txt">
    <w:name w:val="podstawa-txt"/>
    <w:basedOn w:val="Normalny"/>
    <w:rsid w:val="00D9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10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4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8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6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0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55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1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6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3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5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0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2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8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20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2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5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6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7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20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3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5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46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3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9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3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4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9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7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08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4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6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4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3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34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20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3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7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1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9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8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4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8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21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7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1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4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6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5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65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86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75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43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75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6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2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0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4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35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1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8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9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8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5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66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55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31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59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67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60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30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0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19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35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5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1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76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7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52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61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05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55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85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7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2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10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07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43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98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51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5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01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73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54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36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4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51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64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75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95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08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3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03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95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96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32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1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63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04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8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57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23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7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55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16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53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51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48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5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58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00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9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81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4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90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03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53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54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06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1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85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69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77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75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82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5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39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8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72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92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55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6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73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91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81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1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88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6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4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18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62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75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4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7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65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6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017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489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54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5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3.bp.blogspot.com/-Wplrfnier_A/URO3ACFijuI/AAAAAAAAAIk/Ym9-PgOKBiE/s1600/wpg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4.bp.blogspot.com/-wZb60UF-e3w/URQFSpp8sAI/AAAAAAAAAKQ/nx6gbF2Defo/s1600/5.JPG" TargetMode="External"/><Relationship Id="rId26" Type="http://schemas.openxmlformats.org/officeDocument/2006/relationships/hyperlink" Target="http://1.bp.blogspot.com/-SxLjualJefw/URptYOuhtuI/AAAAAAAAAMM/XGhOO37iU1o/s1600/22.JPG" TargetMode="External"/><Relationship Id="rId39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34" Type="http://schemas.openxmlformats.org/officeDocument/2006/relationships/hyperlink" Target="http://3.bp.blogspot.com/-A1hLZUrGgEg/URpui6l6hwI/AAAAAAAAAM8/oBQjXONCeq8/s1600/27.JPG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://1.bp.blogspot.com/-9YLwjSlJEvA/URQE-j-UV3I/AAAAAAAAAJ4/YhJvTUvljbA/s1600/2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2.bp.blogspot.com/-mpjBfKdeaTc/UpTbU4SoTgI/AAAAAAAAAkM/zQ1kxKp4VYw/s1600/2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1.bp.blogspot.com/-K6YuYSUcTRw/URQFL-bZJoI/AAAAAAAAAKI/Q7UC1EC2GCc/s1600/4.JPG" TargetMode="External"/><Relationship Id="rId20" Type="http://schemas.openxmlformats.org/officeDocument/2006/relationships/hyperlink" Target="http://4.bp.blogspot.com/-Clkxr9sAUPI/URps7dmPxUI/AAAAAAAAAL0/UYkTGdQT8eA/s1600/19.JPG" TargetMode="External"/><Relationship Id="rId29" Type="http://schemas.openxmlformats.org/officeDocument/2006/relationships/image" Target="media/image13.jpeg"/><Relationship Id="rId41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hyperlink" Target="http://4.bp.blogspot.com/-NOUOuKB7gNw/URO2z_nc4yI/AAAAAAAAAIc/AhGmYGXioZo/s1600/wpsz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3.bp.blogspot.com/-AsZskf2jqEA/URptSFIcO7I/AAAAAAAAAME/cb16JgG115c/s1600/21.JPG" TargetMode="External"/><Relationship Id="rId32" Type="http://schemas.openxmlformats.org/officeDocument/2006/relationships/hyperlink" Target="http://1.bp.blogspot.com/-eh1NrX1JJ2E/URpt_0VYnSI/AAAAAAAAAMs/E44AyNUqyUM/s1600/25.JPG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://3.bp.blogspot.com/-Gf2XoqUBUEc/UpTbjvtHFQI/AAAAAAAAAkU/5cBJqLU8fG8/s1600/3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1.bp.blogspot.com/-CznDkO6Zqms/URptizLFKmI/AAAAAAAAAMU/im1UkjVinw8/s1600/23.JPG" TargetMode="External"/><Relationship Id="rId36" Type="http://schemas.openxmlformats.org/officeDocument/2006/relationships/hyperlink" Target="http://1.bp.blogspot.com/-SY5iUysoTO8/UpTa7AIZNwI/AAAAAAAAAkE/UB-9O6tChEs/s1600/1.JPG" TargetMode="External"/><Relationship Id="rId10" Type="http://schemas.openxmlformats.org/officeDocument/2006/relationships/hyperlink" Target="http://4.bp.blogspot.com/-KmVl3xJB-hA/URQE45MaAFI/AAAAAAAAAJw/jMuO929pM1Q/s1600/1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hyperlink" Target="http://2.bp.blogspot.com/-n4TQvHS_3MQ/URO2umUJo9I/AAAAAAAAAIU/eqhQdWUyxPw/s1600/wbp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1.bp.blogspot.com/-tCO99VRXdv8/URQFDNXiRPI/AAAAAAAAAKA/c8e4Vmx1lWI/s1600/3.JPG" TargetMode="External"/><Relationship Id="rId22" Type="http://schemas.openxmlformats.org/officeDocument/2006/relationships/hyperlink" Target="http://4.bp.blogspot.com/-OaUbpPwybG0/URptGsNIytI/AAAAAAAAAL8/mzPN8b089SE/s1600/20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4.bp.blogspot.com/-EyvSAQKbTH8/URpttIJREkI/AAAAAAAAAMc/_9kWiOzxEnU/s1600/24.JPG" TargetMode="External"/><Relationship Id="rId35" Type="http://schemas.openxmlformats.org/officeDocument/2006/relationships/image" Target="media/image16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12</Pages>
  <Words>3006</Words>
  <Characters>18039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Karlik</dc:creator>
  <cp:keywords/>
  <dc:description/>
  <cp:lastModifiedBy>Kazimierz Karlik</cp:lastModifiedBy>
  <cp:revision>2</cp:revision>
  <dcterms:created xsi:type="dcterms:W3CDTF">2017-08-22T03:39:00Z</dcterms:created>
  <dcterms:modified xsi:type="dcterms:W3CDTF">2017-08-22T05:08:00Z</dcterms:modified>
</cp:coreProperties>
</file>